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72" w:rsidRPr="00EF46B0" w:rsidRDefault="00A20F72" w:rsidP="00A20F72">
      <w:pPr>
        <w:jc w:val="both"/>
        <w:rPr>
          <w:b/>
        </w:rPr>
      </w:pPr>
      <w:r w:rsidRPr="00EF46B0">
        <w:rPr>
          <w:b/>
        </w:rPr>
        <w:t xml:space="preserve">Pokyny a odporúčania pre otváranie osvetových zariadení, kultúrnych centier, </w:t>
      </w:r>
      <w:r>
        <w:rPr>
          <w:b/>
        </w:rPr>
        <w:t xml:space="preserve">vrátane </w:t>
      </w:r>
      <w:r w:rsidRPr="00EF46B0">
        <w:rPr>
          <w:b/>
        </w:rPr>
        <w:t xml:space="preserve">hvezdární:  </w:t>
      </w:r>
    </w:p>
    <w:p w:rsidR="00564100" w:rsidRDefault="00564100"/>
    <w:p w:rsidR="00CF6192" w:rsidRDefault="00BE4C55">
      <w:r w:rsidRPr="00BE4C55">
        <w:rPr>
          <w:u w:val="single"/>
        </w:rPr>
        <w:t>Podmienkou postupného otvárania kultúrnych zariadení je  striktné dodržiavanie</w:t>
      </w:r>
      <w:r w:rsidR="00DD197E" w:rsidRPr="00BE4C55">
        <w:rPr>
          <w:u w:val="single"/>
        </w:rPr>
        <w:t xml:space="preserve"> opatrení</w:t>
      </w:r>
      <w:r w:rsidRPr="00BE4C55">
        <w:rPr>
          <w:u w:val="single"/>
        </w:rPr>
        <w:t xml:space="preserve"> zverejnených</w:t>
      </w:r>
      <w:r>
        <w:t>:</w:t>
      </w:r>
    </w:p>
    <w:p w:rsidR="000D1AC8" w:rsidRDefault="00CF6192">
      <w:r>
        <w:t>- Vyhláškou č. 186 Úradu verejného zdravotníctva Slovenskej republiky, ktorou sa nariaďujú opatrenia pri ohrození verejného zdravia k obmedzeniam prevádzok a hromadných podujatí</w:t>
      </w:r>
    </w:p>
    <w:p w:rsidR="00BE4C55" w:rsidRDefault="00CF6192">
      <w:r>
        <w:t>- Vyhláškou č. 187 Úradu verejného zdravotníctva Slovenskej republiky, ktorou sa nariaďujú opatrenia pri ohrození verejného zdravia k režimu vstupu osôb do priestorov prevádzok a prie</w:t>
      </w:r>
      <w:r w:rsidR="00BE4C55">
        <w:t>storov zamestnávateľa;</w:t>
      </w:r>
    </w:p>
    <w:p w:rsidR="00785687" w:rsidRDefault="00785687">
      <w:r>
        <w:t>- Aktuálny COVID automat a súvisiace aktuálne nariadenia, opatrenia</w:t>
      </w:r>
      <w:r w:rsidR="00BE4C55">
        <w:t>;</w:t>
      </w:r>
    </w:p>
    <w:p w:rsidR="0073313F" w:rsidRDefault="0073313F"/>
    <w:p w:rsidR="00160757" w:rsidRPr="00C702D9" w:rsidRDefault="00CF6192">
      <w:pPr>
        <w:rPr>
          <w:b/>
        </w:rPr>
      </w:pPr>
      <w:r w:rsidRPr="00C702D9">
        <w:rPr>
          <w:b/>
        </w:rPr>
        <w:t>Pri návšteve kultúrneho zariadenia je potrebné dodržiavať</w:t>
      </w:r>
      <w:r w:rsidR="00785687" w:rsidRPr="00C702D9">
        <w:rPr>
          <w:b/>
        </w:rPr>
        <w:t xml:space="preserve"> prioritne </w:t>
      </w:r>
      <w:r w:rsidRPr="00C702D9">
        <w:rPr>
          <w:b/>
        </w:rPr>
        <w:t xml:space="preserve"> tieto opatrenia:</w:t>
      </w:r>
    </w:p>
    <w:p w:rsidR="00CF6192" w:rsidRPr="000746DE" w:rsidRDefault="00CF6192" w:rsidP="00CF6192">
      <w:pPr>
        <w:pStyle w:val="Odsekzoznamu"/>
        <w:numPr>
          <w:ilvl w:val="0"/>
          <w:numId w:val="1"/>
        </w:numPr>
      </w:pPr>
      <w:r>
        <w:t xml:space="preserve">Vstup a pobyt v priestoroch /vonkajších a vnútorných/ </w:t>
      </w:r>
      <w:r w:rsidR="00785687">
        <w:t xml:space="preserve">umožniť </w:t>
      </w:r>
      <w:r>
        <w:t>len s prekrytým</w:t>
      </w:r>
      <w:r w:rsidR="00785687">
        <w:t xml:space="preserve">i dýchacími cestami  /nos aj ústa/ – </w:t>
      </w:r>
      <w:r>
        <w:t xml:space="preserve"> </w:t>
      </w:r>
      <w:r w:rsidR="00785687" w:rsidRPr="00DD197E">
        <w:t>respirátor FFP-2, FFP-3, KN-95)</w:t>
      </w:r>
      <w:r w:rsidR="00785687" w:rsidRPr="00DD197E">
        <w:rPr>
          <w:rStyle w:val="Odkaznapoznmkupodiarou"/>
        </w:rPr>
        <w:footnoteReference w:id="1"/>
      </w:r>
      <w:r w:rsidR="000746DE" w:rsidRPr="00DD197E">
        <w:t>;</w:t>
      </w:r>
    </w:p>
    <w:p w:rsidR="000746DE" w:rsidRDefault="000746DE" w:rsidP="00CF6192">
      <w:pPr>
        <w:pStyle w:val="Odsekzoznamu"/>
        <w:numPr>
          <w:ilvl w:val="0"/>
          <w:numId w:val="1"/>
        </w:numPr>
      </w:pPr>
      <w:r w:rsidRPr="000746DE">
        <w:t>preukázať sa negatívnym RT-PCR alebo negatívnym antigénovým testom nie starším ako 7 dní</w:t>
      </w:r>
      <w:r>
        <w:t xml:space="preserve"> *;</w:t>
      </w:r>
    </w:p>
    <w:p w:rsidR="000746DE" w:rsidRPr="000746DE" w:rsidRDefault="000746DE" w:rsidP="000746DE">
      <w:pPr>
        <w:pStyle w:val="Odsekzoznamu"/>
        <w:rPr>
          <w:i/>
          <w:sz w:val="20"/>
          <w:szCs w:val="20"/>
        </w:rPr>
      </w:pPr>
      <w:r w:rsidRPr="000746DE">
        <w:rPr>
          <w:i/>
          <w:sz w:val="20"/>
          <w:szCs w:val="20"/>
          <w:u w:val="single"/>
        </w:rPr>
        <w:t>*Usmernenie    k GDPR</w:t>
      </w:r>
      <w:r w:rsidRPr="000746DE">
        <w:rPr>
          <w:i/>
          <w:sz w:val="20"/>
          <w:szCs w:val="20"/>
        </w:rPr>
        <w:t>: umiestniť potrebné informovanie pre návštevníkov  pred vstupom do objektu tak, aby ho dotknutá osoba mala možnosť vidieť ešte pred momentom, ako od danej osoby budú požadované preukázanie potrebným dokladom (napr. negatívnym testom)</w:t>
      </w:r>
    </w:p>
    <w:p w:rsidR="000746DE" w:rsidRPr="000746DE" w:rsidRDefault="000746DE" w:rsidP="000746DE">
      <w:pPr>
        <w:pStyle w:val="Odsekzoznamu"/>
        <w:numPr>
          <w:ilvl w:val="0"/>
          <w:numId w:val="1"/>
        </w:numPr>
        <w:jc w:val="both"/>
      </w:pPr>
      <w:r w:rsidRPr="000746DE">
        <w:t xml:space="preserve">Pri vstupe </w:t>
      </w:r>
      <w:r>
        <w:t xml:space="preserve">do </w:t>
      </w:r>
      <w:r w:rsidRPr="000746DE">
        <w:t>zariadenia vykonať dezin</w:t>
      </w:r>
      <w:r>
        <w:t>fekciu rúk;  zákaz podávania rúk;</w:t>
      </w:r>
    </w:p>
    <w:p w:rsidR="000746DE" w:rsidRDefault="00F361A2" w:rsidP="000746DE">
      <w:pPr>
        <w:pStyle w:val="Odsekzoznamu"/>
        <w:numPr>
          <w:ilvl w:val="0"/>
          <w:numId w:val="1"/>
        </w:numPr>
        <w:jc w:val="both"/>
      </w:pPr>
      <w:r>
        <w:t>Dodržiavať min. 2</w:t>
      </w:r>
      <w:r w:rsidR="000746DE">
        <w:t>m</w:t>
      </w:r>
      <w:r w:rsidR="000746DE" w:rsidRPr="000746DE">
        <w:t xml:space="preserve"> ods</w:t>
      </w:r>
      <w:r>
        <w:t>tupy medzi osobami v </w:t>
      </w:r>
      <w:r w:rsidR="000746DE" w:rsidRPr="000746DE">
        <w:t>miestnos</w:t>
      </w:r>
      <w:r w:rsidR="000746DE">
        <w:t>tiach</w:t>
      </w:r>
      <w:r>
        <w:t xml:space="preserve"> pre verejnosť napr. výstavných  miestnostiach</w:t>
      </w:r>
      <w:r w:rsidR="000746DE">
        <w:t>;</w:t>
      </w:r>
    </w:p>
    <w:p w:rsidR="00712219" w:rsidRPr="00712219" w:rsidRDefault="000746DE" w:rsidP="00BA69B7">
      <w:pPr>
        <w:numPr>
          <w:ilvl w:val="0"/>
          <w:numId w:val="1"/>
        </w:numPr>
        <w:spacing w:before="100" w:beforeAutospacing="1" w:after="100" w:afterAutospacing="1"/>
        <w:jc w:val="both"/>
        <w:rPr>
          <w:rFonts w:eastAsia="Times New Roman"/>
          <w:i/>
        </w:rPr>
      </w:pPr>
      <w:r w:rsidRPr="00EF46B0">
        <w:rPr>
          <w:rFonts w:eastAsia="Times New Roman"/>
        </w:rPr>
        <w:t>Počet návštevníkov v organizácii  v jednom okamihu nesmie prekročiť koncentráciu jeden návštevník na 15 m2 z vnútornej</w:t>
      </w:r>
      <w:r w:rsidR="00BA69B7">
        <w:rPr>
          <w:rFonts w:eastAsia="Times New Roman"/>
        </w:rPr>
        <w:t xml:space="preserve"> plochy prístupnej návštevníkom </w:t>
      </w:r>
      <w:bookmarkStart w:id="0" w:name="_GoBack"/>
      <w:bookmarkEnd w:id="0"/>
      <w:r w:rsidR="00BA69B7" w:rsidRPr="00BA69B7">
        <w:rPr>
          <w:rFonts w:eastAsia="Times New Roman"/>
        </w:rPr>
        <w:t>(okrem skupín s maximálnym počtom do 6 osôb)</w:t>
      </w:r>
    </w:p>
    <w:p w:rsidR="00BE4C55" w:rsidRPr="00C702D9" w:rsidRDefault="00831973" w:rsidP="00CF6998">
      <w:pPr>
        <w:numPr>
          <w:ilvl w:val="0"/>
          <w:numId w:val="1"/>
        </w:numPr>
        <w:spacing w:before="100" w:beforeAutospacing="1" w:after="100" w:afterAutospacing="1"/>
        <w:jc w:val="both"/>
        <w:rPr>
          <w:rFonts w:eastAsia="Times New Roman"/>
          <w:i/>
        </w:rPr>
      </w:pPr>
      <w:r>
        <w:t>Pri návšteve výstav zabezpečiť, aby medzi jednotlivými sk</w:t>
      </w:r>
      <w:r w:rsidR="000746DE">
        <w:t xml:space="preserve">upinami bol potrebný </w:t>
      </w:r>
      <w:r w:rsidR="0073313F">
        <w:t>čas na vet</w:t>
      </w:r>
      <w:r>
        <w:t xml:space="preserve">ranie alebo dezinfekciu vzduchu </w:t>
      </w:r>
      <w:proofErr w:type="spellStart"/>
      <w:r>
        <w:t>germicidným</w:t>
      </w:r>
      <w:proofErr w:type="spellEnd"/>
      <w:r>
        <w:t xml:space="preserve"> žiaričom;</w:t>
      </w:r>
    </w:p>
    <w:p w:rsidR="00CF6998" w:rsidRPr="00CF6998" w:rsidRDefault="00C702D9" w:rsidP="00CF6998">
      <w:pPr>
        <w:spacing w:before="100" w:beforeAutospacing="1" w:after="100" w:afterAutospacing="1"/>
        <w:ind w:left="360"/>
        <w:jc w:val="both"/>
        <w:rPr>
          <w:rFonts w:eastAsia="Times New Roman"/>
          <w:i/>
        </w:rPr>
      </w:pPr>
      <w:r>
        <w:rPr>
          <w:rFonts w:eastAsia="Times New Roman"/>
          <w:i/>
        </w:rPr>
        <w:t>Ďalej</w:t>
      </w:r>
      <w:r w:rsidR="00CF6998">
        <w:rPr>
          <w:rFonts w:eastAsia="Times New Roman"/>
          <w:i/>
        </w:rPr>
        <w:t>:</w:t>
      </w:r>
    </w:p>
    <w:p w:rsidR="00F361A2" w:rsidRPr="00712219" w:rsidRDefault="00F361A2" w:rsidP="00F361A2">
      <w:pPr>
        <w:pStyle w:val="Odsekzoznamu"/>
        <w:numPr>
          <w:ilvl w:val="0"/>
          <w:numId w:val="5"/>
        </w:numPr>
        <w:contextualSpacing w:val="0"/>
        <w:jc w:val="both"/>
        <w:rPr>
          <w:i/>
        </w:rPr>
      </w:pPr>
      <w:r w:rsidRPr="00712219">
        <w:rPr>
          <w:i/>
        </w:rPr>
        <w:t>Odporúča sa ošetriť audio/video a podobné zariadenia tak, aby  nedochádzalo k priamemu kontaktu návštevníka s daným predmetom.</w:t>
      </w:r>
    </w:p>
    <w:p w:rsidR="00F361A2" w:rsidRPr="00712219" w:rsidRDefault="00F361A2" w:rsidP="00F361A2">
      <w:pPr>
        <w:pStyle w:val="Odsekzoznamu"/>
        <w:numPr>
          <w:ilvl w:val="0"/>
          <w:numId w:val="5"/>
        </w:numPr>
        <w:contextualSpacing w:val="0"/>
        <w:jc w:val="both"/>
        <w:rPr>
          <w:i/>
        </w:rPr>
      </w:pPr>
      <w:r w:rsidRPr="00712219">
        <w:rPr>
          <w:i/>
        </w:rPr>
        <w:t>Inštalácie, pri ktorých je k dispozícii aktivizačný spínač by mali byť dezinfikované vhodnými dezinfekčnými prostriedkami na pravidelnej báze.</w:t>
      </w:r>
    </w:p>
    <w:p w:rsidR="00F361A2" w:rsidRPr="00712219" w:rsidRDefault="00F361A2" w:rsidP="00F361A2">
      <w:pPr>
        <w:pStyle w:val="Odsekzoznamu"/>
        <w:numPr>
          <w:ilvl w:val="0"/>
          <w:numId w:val="5"/>
        </w:numPr>
        <w:contextualSpacing w:val="0"/>
        <w:jc w:val="both"/>
        <w:rPr>
          <w:i/>
        </w:rPr>
      </w:pPr>
      <w:r w:rsidRPr="00712219">
        <w:rPr>
          <w:i/>
        </w:rPr>
        <w:t>Pravidelne čistiť a dezinfikovať povrchy, kľučky, svetelné vypínače a iné predmety/ plochy, u ktorých dochádza k priamemu kontaktu s návštevníkmi alebo zamestnancami. Nutnosťou je aj časté vetranie priestorov. Odporúča sa aj každý deň umývať podlahy prevádzky na vlhko s dezinfekčným prostriedkom.</w:t>
      </w:r>
    </w:p>
    <w:p w:rsidR="00F361A2" w:rsidRPr="00712219" w:rsidRDefault="00F361A2" w:rsidP="00F361A2">
      <w:pPr>
        <w:pStyle w:val="Odsekzoznamu"/>
        <w:numPr>
          <w:ilvl w:val="0"/>
          <w:numId w:val="5"/>
        </w:numPr>
        <w:contextualSpacing w:val="0"/>
        <w:jc w:val="both"/>
        <w:rPr>
          <w:i/>
        </w:rPr>
      </w:pPr>
      <w:r w:rsidRPr="00712219">
        <w:rPr>
          <w:rFonts w:eastAsia="Times New Roman"/>
          <w:i/>
        </w:rPr>
        <w:t>Je možné otvoriť WC pre verejnosť, avšak  nutné pravidelné vykonávanie dezinfekcie dotykových plôch na WC pre návštevníkov každú hodinu, v priestoroch WC zabezpečiť dezinfekciu na ruky a jednorazové utierky, je prísny zákaz používať sušiče rúk.</w:t>
      </w:r>
    </w:p>
    <w:p w:rsidR="00F361A2" w:rsidRPr="00C702D9" w:rsidRDefault="00F361A2" w:rsidP="00F361A2">
      <w:pPr>
        <w:pStyle w:val="Odsekzoznamu"/>
        <w:numPr>
          <w:ilvl w:val="0"/>
          <w:numId w:val="5"/>
        </w:numPr>
        <w:contextualSpacing w:val="0"/>
        <w:jc w:val="both"/>
        <w:rPr>
          <w:i/>
        </w:rPr>
      </w:pPr>
      <w:r w:rsidRPr="00C702D9">
        <w:rPr>
          <w:i/>
        </w:rPr>
        <w:t xml:space="preserve">Odporúča sa maximálne možné obmedzenie </w:t>
      </w:r>
      <w:r w:rsidRPr="00C702D9">
        <w:rPr>
          <w:rFonts w:eastAsia="Times New Roman"/>
          <w:i/>
        </w:rPr>
        <w:t>používania vzduchotechnických a klimatizačných zariadení v organizáciách. V tejto fáze sa neodporúča poskytovanie služieb v mobilnom planetáriu  hvezdární.</w:t>
      </w:r>
    </w:p>
    <w:p w:rsidR="007A70B7" w:rsidRPr="00C702D9" w:rsidRDefault="007A70B7" w:rsidP="00F361A2">
      <w:pPr>
        <w:pStyle w:val="Odsekzoznamu"/>
        <w:numPr>
          <w:ilvl w:val="0"/>
          <w:numId w:val="5"/>
        </w:numPr>
        <w:contextualSpacing w:val="0"/>
        <w:jc w:val="both"/>
        <w:rPr>
          <w:i/>
        </w:rPr>
      </w:pPr>
      <w:r w:rsidRPr="00C702D9">
        <w:rPr>
          <w:rFonts w:eastAsia="Times New Roman"/>
          <w:i/>
        </w:rPr>
        <w:t>večerné p</w:t>
      </w:r>
      <w:r w:rsidR="00C702D9" w:rsidRPr="00C702D9">
        <w:rPr>
          <w:rFonts w:eastAsia="Times New Roman"/>
          <w:i/>
        </w:rPr>
        <w:t>ozorovania oblohy v hvezdárni</w:t>
      </w:r>
      <w:r w:rsidRPr="00C702D9">
        <w:rPr>
          <w:rFonts w:eastAsia="Times New Roman"/>
          <w:i/>
        </w:rPr>
        <w:t xml:space="preserve"> sa kvôli nemožnosti dodržiavať v kupole plochu pripadajúcu na jedného návštevníka a vzájomné odstupy, nie je možné v tomto čase realizovať;</w:t>
      </w:r>
    </w:p>
    <w:p w:rsidR="00F361A2" w:rsidRPr="00C702D9" w:rsidRDefault="00F361A2" w:rsidP="00F361A2">
      <w:pPr>
        <w:pStyle w:val="Odsekzoznamu"/>
        <w:numPr>
          <w:ilvl w:val="0"/>
          <w:numId w:val="5"/>
        </w:numPr>
        <w:contextualSpacing w:val="0"/>
        <w:jc w:val="both"/>
        <w:rPr>
          <w:b/>
        </w:rPr>
      </w:pPr>
      <w:r w:rsidRPr="00C702D9">
        <w:rPr>
          <w:rFonts w:eastAsia="Times New Roman"/>
          <w:b/>
        </w:rPr>
        <w:lastRenderedPageBreak/>
        <w:t>Odporúča sa organizáciu otvoriť postupne (nie všetky služby a prevádzky naraz).</w:t>
      </w:r>
    </w:p>
    <w:p w:rsidR="00F361A2" w:rsidRPr="00C702D9" w:rsidRDefault="00F361A2" w:rsidP="00712219">
      <w:pPr>
        <w:pStyle w:val="Odsekzoznamu"/>
        <w:rPr>
          <w:b/>
        </w:rPr>
      </w:pPr>
    </w:p>
    <w:p w:rsidR="00712219" w:rsidRPr="00EF46B0" w:rsidRDefault="00893039" w:rsidP="00712219">
      <w:pPr>
        <w:jc w:val="both"/>
        <w:rPr>
          <w:i/>
          <w:u w:val="single"/>
        </w:rPr>
      </w:pPr>
      <w:r>
        <w:rPr>
          <w:i/>
          <w:u w:val="single"/>
        </w:rPr>
        <w:t>Poznámky</w:t>
      </w:r>
      <w:r w:rsidR="00712219" w:rsidRPr="00EF46B0">
        <w:rPr>
          <w:i/>
          <w:u w:val="single"/>
        </w:rPr>
        <w:t>:</w:t>
      </w:r>
    </w:p>
    <w:p w:rsidR="00712219" w:rsidRPr="00EF46B0" w:rsidRDefault="00712219" w:rsidP="00712219">
      <w:pPr>
        <w:pStyle w:val="Odsekzoznamu"/>
        <w:numPr>
          <w:ilvl w:val="0"/>
          <w:numId w:val="8"/>
        </w:numPr>
        <w:contextualSpacing w:val="0"/>
        <w:jc w:val="both"/>
      </w:pPr>
      <w:r w:rsidRPr="00EF46B0">
        <w:t xml:space="preserve">Povinnosťou organizátorov aktivít je pravidelne sledovať aktuálne opatrenia Úradu verejného zdravotníctva SR  na  </w:t>
      </w:r>
      <w:hyperlink r:id="rId8" w:history="1">
        <w:r w:rsidRPr="00EF46B0">
          <w:rPr>
            <w:rStyle w:val="Hypertextovprepojenie"/>
          </w:rPr>
          <w:t>http://www.uvzsr.sk/</w:t>
        </w:r>
      </w:hyperlink>
      <w:r w:rsidRPr="00EF46B0">
        <w:t xml:space="preserve"> a ďalšie opatrenia ústredných orgánov ako aj zriaďovateľa na </w:t>
      </w:r>
      <w:hyperlink r:id="rId9" w:history="1">
        <w:r w:rsidRPr="00EF46B0">
          <w:rPr>
            <w:rStyle w:val="Hypertextovprepojenie"/>
          </w:rPr>
          <w:t>www.vucke.sk</w:t>
        </w:r>
      </w:hyperlink>
      <w:r w:rsidRPr="00EF46B0">
        <w:t xml:space="preserve"> </w:t>
      </w:r>
    </w:p>
    <w:p w:rsidR="00712219" w:rsidRPr="00EF46B0" w:rsidRDefault="00712219" w:rsidP="00712219">
      <w:pPr>
        <w:pStyle w:val="Odsekzoznamu"/>
        <w:numPr>
          <w:ilvl w:val="0"/>
          <w:numId w:val="8"/>
        </w:numPr>
        <w:contextualSpacing w:val="0"/>
        <w:jc w:val="both"/>
      </w:pPr>
      <w:r w:rsidRPr="00EF46B0">
        <w:t xml:space="preserve">Štatutári organizácií sú povinní spracovať aktuálne prevádzkové poriadky  pre vlastnú organizáciu s rešpektovaním pokynov a opatrení pri organizovaní podujatí a sprístupnení svojich prevádzkových priestorov určených pre verejnosť a tieto účinným spôsobom zverejniť na svojich webových stránkach, resp. umiestniť na viditeľnom mieste v rámci kultúrneho zariadenia. </w:t>
      </w:r>
    </w:p>
    <w:p w:rsidR="00712219" w:rsidRPr="00EF46B0" w:rsidRDefault="00712219" w:rsidP="00712219">
      <w:pPr>
        <w:pStyle w:val="Odsekzoznamu"/>
        <w:numPr>
          <w:ilvl w:val="0"/>
          <w:numId w:val="8"/>
        </w:numPr>
        <w:contextualSpacing w:val="0"/>
        <w:jc w:val="both"/>
      </w:pPr>
      <w:r w:rsidRPr="00EF46B0">
        <w:t xml:space="preserve">Ďalej sa odporúča  striktné </w:t>
      </w:r>
      <w:r w:rsidRPr="00C702D9">
        <w:rPr>
          <w:b/>
        </w:rPr>
        <w:t>dodržiavanie pokynov vydaných hlavným hygienikom pre školské zariadenia</w:t>
      </w:r>
      <w:r w:rsidRPr="00EF46B0">
        <w:t xml:space="preserve"> predovšetkým </w:t>
      </w:r>
      <w:r w:rsidRPr="00C702D9">
        <w:rPr>
          <w:b/>
        </w:rPr>
        <w:t>pri organizovaní aktivít pre deti</w:t>
      </w:r>
      <w:r>
        <w:t xml:space="preserve"> napr.:</w:t>
      </w:r>
      <w:r w:rsidRPr="00EF46B0">
        <w:t xml:space="preserve"> tvorivých dielní a iných podobných podujatí pre deti a mládež s prioritou pre vekové skupiny predškolských zariadení a základných škôl prvého stupňa</w:t>
      </w:r>
      <w:r w:rsidR="00C702D9">
        <w:t>;</w:t>
      </w:r>
    </w:p>
    <w:p w:rsidR="00712219" w:rsidRDefault="00712219" w:rsidP="00712219">
      <w:pPr>
        <w:pStyle w:val="Odsekzoznamu"/>
        <w:numPr>
          <w:ilvl w:val="0"/>
          <w:numId w:val="8"/>
        </w:numPr>
        <w:contextualSpacing w:val="0"/>
        <w:jc w:val="both"/>
      </w:pPr>
      <w:r w:rsidRPr="00EF46B0">
        <w:t xml:space="preserve">V prípade organizovanie vzdelávacích a metodických aktivít, seminárov, besied apod. </w:t>
      </w:r>
      <w:r w:rsidRPr="00C702D9">
        <w:rPr>
          <w:i/>
        </w:rPr>
        <w:t>sa odporúča zabezpečiť sedenie a prítomnosť návštevníkov/účastníkov podujatia obdobne ako je určené  opatreniami a pokynmi pre školské triedy</w:t>
      </w:r>
      <w:r w:rsidRPr="00EF46B0">
        <w:t xml:space="preserve">, </w:t>
      </w:r>
      <w:r w:rsidRPr="00C702D9">
        <w:rPr>
          <w:b/>
          <w:u w:val="single"/>
        </w:rPr>
        <w:t>pri tom</w:t>
      </w:r>
      <w:r>
        <w:t xml:space="preserve"> </w:t>
      </w:r>
      <w:r w:rsidRPr="00C702D9">
        <w:rPr>
          <w:b/>
        </w:rPr>
        <w:t>dodržiavať opatrenie jeden návštevník na 15 m2 z vnútornej plochy prístupnej návštevníkom</w:t>
      </w:r>
      <w:r>
        <w:t>;</w:t>
      </w:r>
    </w:p>
    <w:p w:rsidR="0015138F" w:rsidRPr="00EF46B0" w:rsidRDefault="0015138F" w:rsidP="0015138F">
      <w:pPr>
        <w:pStyle w:val="Odsekzoznamu"/>
        <w:contextualSpacing w:val="0"/>
        <w:jc w:val="both"/>
      </w:pPr>
    </w:p>
    <w:p w:rsidR="00831973" w:rsidRDefault="00831973" w:rsidP="00CF6192"/>
    <w:p w:rsidR="000D1AC8" w:rsidRPr="0015138F" w:rsidRDefault="0015138F">
      <w:pPr>
        <w:rPr>
          <w:sz w:val="20"/>
          <w:szCs w:val="20"/>
        </w:rPr>
      </w:pPr>
      <w:r w:rsidRPr="0015138F">
        <w:rPr>
          <w:sz w:val="20"/>
          <w:szCs w:val="20"/>
        </w:rPr>
        <w:t>Pokyny a </w:t>
      </w:r>
      <w:r>
        <w:rPr>
          <w:sz w:val="20"/>
          <w:szCs w:val="20"/>
        </w:rPr>
        <w:t>odporúčania</w:t>
      </w:r>
      <w:r w:rsidRPr="0015138F">
        <w:rPr>
          <w:sz w:val="20"/>
          <w:szCs w:val="20"/>
        </w:rPr>
        <w:t xml:space="preserve">  boli spracované z dostupných súvisiacich dokumentov </w:t>
      </w:r>
      <w:r w:rsidR="00F55D1C" w:rsidRPr="0015138F">
        <w:rPr>
          <w:sz w:val="20"/>
          <w:szCs w:val="20"/>
        </w:rPr>
        <w:t>21.4.2021</w:t>
      </w:r>
      <w:r w:rsidRPr="0015138F">
        <w:rPr>
          <w:sz w:val="20"/>
          <w:szCs w:val="20"/>
        </w:rPr>
        <w:t>;</w:t>
      </w:r>
    </w:p>
    <w:p w:rsidR="00B90518" w:rsidRDefault="00B90518"/>
    <w:p w:rsidR="00B90518" w:rsidRDefault="00B90518"/>
    <w:p w:rsidR="00B90518" w:rsidRDefault="00B90518"/>
    <w:p w:rsidR="00B90518" w:rsidRDefault="00B90518"/>
    <w:p w:rsidR="005C4B31" w:rsidRDefault="005C4B31"/>
    <w:p w:rsidR="005C4B31" w:rsidRDefault="005C4B31"/>
    <w:p w:rsidR="005C4B31" w:rsidRDefault="005C4B31"/>
    <w:p w:rsidR="005C4B31" w:rsidRDefault="005C4B31"/>
    <w:p w:rsidR="005C4B31" w:rsidRDefault="005C4B31"/>
    <w:p w:rsidR="005C4B31" w:rsidRDefault="005C4B31"/>
    <w:p w:rsidR="005C4B31" w:rsidRDefault="005C4B31"/>
    <w:p w:rsidR="005C4B31" w:rsidRDefault="005C4B31"/>
    <w:p w:rsidR="005C4B31" w:rsidRDefault="005C4B31"/>
    <w:p w:rsidR="005C4B31" w:rsidRDefault="005C4B31"/>
    <w:p w:rsidR="005C4B31" w:rsidRDefault="005C4B31"/>
    <w:p w:rsidR="005C4B31" w:rsidRDefault="005C4B31"/>
    <w:p w:rsidR="00B90518" w:rsidRPr="00B90518" w:rsidRDefault="00B90518"/>
    <w:sectPr w:rsidR="00B90518" w:rsidRPr="00B90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18" w:rsidRDefault="00B90518" w:rsidP="00B90518">
      <w:r>
        <w:separator/>
      </w:r>
    </w:p>
  </w:endnote>
  <w:endnote w:type="continuationSeparator" w:id="0">
    <w:p w:rsidR="00B90518" w:rsidRDefault="00B90518" w:rsidP="00B9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18" w:rsidRDefault="00B90518" w:rsidP="00B90518">
      <w:r>
        <w:separator/>
      </w:r>
    </w:p>
  </w:footnote>
  <w:footnote w:type="continuationSeparator" w:id="0">
    <w:p w:rsidR="00B90518" w:rsidRDefault="00B90518" w:rsidP="00B90518">
      <w:r>
        <w:continuationSeparator/>
      </w:r>
    </w:p>
  </w:footnote>
  <w:footnote w:id="1">
    <w:p w:rsidR="00785687" w:rsidRDefault="00785687" w:rsidP="00785687">
      <w:pPr>
        <w:pStyle w:val="Textpoznmkypodiarou"/>
      </w:pPr>
      <w:r>
        <w:rPr>
          <w:rStyle w:val="Odkaznapoznmkupodiarou"/>
        </w:rPr>
        <w:footnoteRef/>
      </w:r>
      <w:r>
        <w:t xml:space="preserve"> Vyhláška Úradu verejného zdravotníctva č. 175/2021 zo dňa 15.4.2021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DCC"/>
    <w:multiLevelType w:val="multilevel"/>
    <w:tmpl w:val="9978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72D06"/>
    <w:multiLevelType w:val="hybridMultilevel"/>
    <w:tmpl w:val="C45447E8"/>
    <w:lvl w:ilvl="0" w:tplc="DFAEBAB2">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AE9752D"/>
    <w:multiLevelType w:val="hybridMultilevel"/>
    <w:tmpl w:val="39E44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CFA7E69"/>
    <w:multiLevelType w:val="hybridMultilevel"/>
    <w:tmpl w:val="71789BA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C963F4A"/>
    <w:multiLevelType w:val="hybridMultilevel"/>
    <w:tmpl w:val="700A9D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FE77AC6"/>
    <w:multiLevelType w:val="hybridMultilevel"/>
    <w:tmpl w:val="7D98B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E530875"/>
    <w:multiLevelType w:val="hybridMultilevel"/>
    <w:tmpl w:val="441C6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1B"/>
    <w:rsid w:val="000746DE"/>
    <w:rsid w:val="000D1AC8"/>
    <w:rsid w:val="0015138F"/>
    <w:rsid w:val="00160757"/>
    <w:rsid w:val="0030702D"/>
    <w:rsid w:val="00315414"/>
    <w:rsid w:val="004A05FA"/>
    <w:rsid w:val="00564100"/>
    <w:rsid w:val="005C4B31"/>
    <w:rsid w:val="00712219"/>
    <w:rsid w:val="0073313F"/>
    <w:rsid w:val="00785687"/>
    <w:rsid w:val="007A70B7"/>
    <w:rsid w:val="007D4A3D"/>
    <w:rsid w:val="00802943"/>
    <w:rsid w:val="00831973"/>
    <w:rsid w:val="00877108"/>
    <w:rsid w:val="00893039"/>
    <w:rsid w:val="008B1014"/>
    <w:rsid w:val="0093636B"/>
    <w:rsid w:val="0095771B"/>
    <w:rsid w:val="009C7C69"/>
    <w:rsid w:val="00A20F72"/>
    <w:rsid w:val="00B90518"/>
    <w:rsid w:val="00BA69B7"/>
    <w:rsid w:val="00BE4C55"/>
    <w:rsid w:val="00C702D9"/>
    <w:rsid w:val="00C95674"/>
    <w:rsid w:val="00CF035E"/>
    <w:rsid w:val="00CF6192"/>
    <w:rsid w:val="00CF6998"/>
    <w:rsid w:val="00DD197E"/>
    <w:rsid w:val="00F361A2"/>
    <w:rsid w:val="00F55D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0F72"/>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D1AC8"/>
    <w:pPr>
      <w:spacing w:before="100" w:beforeAutospacing="1" w:after="100" w:afterAutospacing="1"/>
    </w:pPr>
  </w:style>
  <w:style w:type="paragraph" w:styleId="Bezriadkovania">
    <w:name w:val="No Spacing"/>
    <w:uiPriority w:val="1"/>
    <w:qFormat/>
    <w:rsid w:val="000D1AC8"/>
    <w:pPr>
      <w:spacing w:after="0" w:line="240" w:lineRule="auto"/>
    </w:pPr>
    <w:rPr>
      <w:rFonts w:ascii="Times New Roman" w:hAnsi="Times New Roman" w:cs="Times New Roman"/>
      <w:sz w:val="24"/>
      <w:szCs w:val="24"/>
      <w:lang w:eastAsia="sk-SK"/>
    </w:rPr>
  </w:style>
  <w:style w:type="paragraph" w:styleId="Odsekzoznamu">
    <w:name w:val="List Paragraph"/>
    <w:basedOn w:val="Normlny"/>
    <w:uiPriority w:val="34"/>
    <w:qFormat/>
    <w:rsid w:val="00CF6192"/>
    <w:pPr>
      <w:ind w:left="720"/>
      <w:contextualSpacing/>
    </w:pPr>
  </w:style>
  <w:style w:type="paragraph" w:styleId="Textpoznmkypodiarou">
    <w:name w:val="footnote text"/>
    <w:basedOn w:val="Normlny"/>
    <w:link w:val="TextpoznmkypodiarouChar"/>
    <w:uiPriority w:val="99"/>
    <w:semiHidden/>
    <w:unhideWhenUsed/>
    <w:rsid w:val="00B90518"/>
    <w:rPr>
      <w:rFonts w:asciiTheme="minorHAnsi" w:eastAsiaTheme="minorEastAsia"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B90518"/>
    <w:rPr>
      <w:rFonts w:eastAsiaTheme="minorEastAsia"/>
      <w:sz w:val="20"/>
      <w:szCs w:val="20"/>
      <w:lang w:eastAsia="sk-SK"/>
    </w:rPr>
  </w:style>
  <w:style w:type="character" w:styleId="Odkaznapoznmkupodiarou">
    <w:name w:val="footnote reference"/>
    <w:basedOn w:val="Predvolenpsmoodseku"/>
    <w:uiPriority w:val="99"/>
    <w:semiHidden/>
    <w:unhideWhenUsed/>
    <w:rsid w:val="00B90518"/>
    <w:rPr>
      <w:vertAlign w:val="superscript"/>
    </w:rPr>
  </w:style>
  <w:style w:type="character" w:styleId="Hypertextovprepojenie">
    <w:name w:val="Hyperlink"/>
    <w:basedOn w:val="Predvolenpsmoodseku"/>
    <w:uiPriority w:val="99"/>
    <w:unhideWhenUsed/>
    <w:rsid w:val="00712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0F72"/>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D1AC8"/>
    <w:pPr>
      <w:spacing w:before="100" w:beforeAutospacing="1" w:after="100" w:afterAutospacing="1"/>
    </w:pPr>
  </w:style>
  <w:style w:type="paragraph" w:styleId="Bezriadkovania">
    <w:name w:val="No Spacing"/>
    <w:uiPriority w:val="1"/>
    <w:qFormat/>
    <w:rsid w:val="000D1AC8"/>
    <w:pPr>
      <w:spacing w:after="0" w:line="240" w:lineRule="auto"/>
    </w:pPr>
    <w:rPr>
      <w:rFonts w:ascii="Times New Roman" w:hAnsi="Times New Roman" w:cs="Times New Roman"/>
      <w:sz w:val="24"/>
      <w:szCs w:val="24"/>
      <w:lang w:eastAsia="sk-SK"/>
    </w:rPr>
  </w:style>
  <w:style w:type="paragraph" w:styleId="Odsekzoznamu">
    <w:name w:val="List Paragraph"/>
    <w:basedOn w:val="Normlny"/>
    <w:uiPriority w:val="34"/>
    <w:qFormat/>
    <w:rsid w:val="00CF6192"/>
    <w:pPr>
      <w:ind w:left="720"/>
      <w:contextualSpacing/>
    </w:pPr>
  </w:style>
  <w:style w:type="paragraph" w:styleId="Textpoznmkypodiarou">
    <w:name w:val="footnote text"/>
    <w:basedOn w:val="Normlny"/>
    <w:link w:val="TextpoznmkypodiarouChar"/>
    <w:uiPriority w:val="99"/>
    <w:semiHidden/>
    <w:unhideWhenUsed/>
    <w:rsid w:val="00B90518"/>
    <w:rPr>
      <w:rFonts w:asciiTheme="minorHAnsi" w:eastAsiaTheme="minorEastAsia"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B90518"/>
    <w:rPr>
      <w:rFonts w:eastAsiaTheme="minorEastAsia"/>
      <w:sz w:val="20"/>
      <w:szCs w:val="20"/>
      <w:lang w:eastAsia="sk-SK"/>
    </w:rPr>
  </w:style>
  <w:style w:type="character" w:styleId="Odkaznapoznmkupodiarou">
    <w:name w:val="footnote reference"/>
    <w:basedOn w:val="Predvolenpsmoodseku"/>
    <w:uiPriority w:val="99"/>
    <w:semiHidden/>
    <w:unhideWhenUsed/>
    <w:rsid w:val="00B90518"/>
    <w:rPr>
      <w:vertAlign w:val="superscript"/>
    </w:rPr>
  </w:style>
  <w:style w:type="character" w:styleId="Hypertextovprepojenie">
    <w:name w:val="Hyperlink"/>
    <w:basedOn w:val="Predvolenpsmoodseku"/>
    <w:uiPriority w:val="99"/>
    <w:unhideWhenUsed/>
    <w:rsid w:val="00712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734">
      <w:bodyDiv w:val="1"/>
      <w:marLeft w:val="0"/>
      <w:marRight w:val="0"/>
      <w:marTop w:val="0"/>
      <w:marBottom w:val="0"/>
      <w:divBdr>
        <w:top w:val="none" w:sz="0" w:space="0" w:color="auto"/>
        <w:left w:val="none" w:sz="0" w:space="0" w:color="auto"/>
        <w:bottom w:val="none" w:sz="0" w:space="0" w:color="auto"/>
        <w:right w:val="none" w:sz="0" w:space="0" w:color="auto"/>
      </w:divBdr>
    </w:div>
    <w:div w:id="721487715">
      <w:bodyDiv w:val="1"/>
      <w:marLeft w:val="0"/>
      <w:marRight w:val="0"/>
      <w:marTop w:val="0"/>
      <w:marBottom w:val="0"/>
      <w:divBdr>
        <w:top w:val="none" w:sz="0" w:space="0" w:color="auto"/>
        <w:left w:val="none" w:sz="0" w:space="0" w:color="auto"/>
        <w:bottom w:val="none" w:sz="0" w:space="0" w:color="auto"/>
        <w:right w:val="none" w:sz="0" w:space="0" w:color="auto"/>
      </w:divBdr>
    </w:div>
    <w:div w:id="808135509">
      <w:bodyDiv w:val="1"/>
      <w:marLeft w:val="0"/>
      <w:marRight w:val="0"/>
      <w:marTop w:val="0"/>
      <w:marBottom w:val="0"/>
      <w:divBdr>
        <w:top w:val="none" w:sz="0" w:space="0" w:color="auto"/>
        <w:left w:val="none" w:sz="0" w:space="0" w:color="auto"/>
        <w:bottom w:val="none" w:sz="0" w:space="0" w:color="auto"/>
        <w:right w:val="none" w:sz="0" w:space="0" w:color="auto"/>
      </w:divBdr>
    </w:div>
    <w:div w:id="1067338223">
      <w:bodyDiv w:val="1"/>
      <w:marLeft w:val="0"/>
      <w:marRight w:val="0"/>
      <w:marTop w:val="0"/>
      <w:marBottom w:val="0"/>
      <w:divBdr>
        <w:top w:val="none" w:sz="0" w:space="0" w:color="auto"/>
        <w:left w:val="none" w:sz="0" w:space="0" w:color="auto"/>
        <w:bottom w:val="none" w:sz="0" w:space="0" w:color="auto"/>
        <w:right w:val="none" w:sz="0" w:space="0" w:color="auto"/>
      </w:divBdr>
    </w:div>
    <w:div w:id="11392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uck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Szabova Gabriela</dc:creator>
  <cp:lastModifiedBy>Viszlay Gabriel</cp:lastModifiedBy>
  <cp:revision>3</cp:revision>
  <cp:lastPrinted>2021-04-21T07:13:00Z</cp:lastPrinted>
  <dcterms:created xsi:type="dcterms:W3CDTF">2021-04-21T13:17:00Z</dcterms:created>
  <dcterms:modified xsi:type="dcterms:W3CDTF">2021-04-21T13:17:00Z</dcterms:modified>
</cp:coreProperties>
</file>